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78DC" w14:textId="77777777" w:rsidR="00A10043" w:rsidRDefault="00A10043">
      <w:pPr>
        <w:rPr>
          <w:b/>
          <w:sz w:val="28"/>
          <w:szCs w:val="28"/>
        </w:rPr>
      </w:pPr>
    </w:p>
    <w:p w14:paraId="21645E73" w14:textId="77777777" w:rsidR="00A10043" w:rsidRPr="00B35ED4" w:rsidRDefault="00000000">
      <w:pPr>
        <w:jc w:val="center"/>
        <w:rPr>
          <w:b/>
          <w:sz w:val="28"/>
          <w:szCs w:val="28"/>
          <w:lang w:val="es-MX"/>
        </w:rPr>
      </w:pPr>
      <w:r w:rsidRPr="00B35ED4">
        <w:rPr>
          <w:b/>
          <w:sz w:val="28"/>
          <w:szCs w:val="28"/>
          <w:lang w:val="es-MX"/>
        </w:rPr>
        <w:t>¿Por qué los juegos y la diversión son la mejor “cura” para los bloqueos creativos?</w:t>
      </w:r>
    </w:p>
    <w:p w14:paraId="2288230B" w14:textId="77777777" w:rsidR="00A10043" w:rsidRPr="00B35ED4" w:rsidRDefault="00A10043">
      <w:pPr>
        <w:rPr>
          <w:b/>
          <w:sz w:val="28"/>
          <w:szCs w:val="28"/>
          <w:lang w:val="es-MX"/>
        </w:rPr>
      </w:pPr>
    </w:p>
    <w:p w14:paraId="5BB5187D" w14:textId="77777777" w:rsidR="00A10043" w:rsidRPr="00B35ED4" w:rsidRDefault="00000000">
      <w:pPr>
        <w:numPr>
          <w:ilvl w:val="0"/>
          <w:numId w:val="1"/>
        </w:numPr>
        <w:rPr>
          <w:b/>
          <w:i/>
          <w:lang w:val="es-MX"/>
        </w:rPr>
      </w:pPr>
      <w:r w:rsidRPr="00B35ED4">
        <w:rPr>
          <w:i/>
          <w:sz w:val="20"/>
          <w:szCs w:val="20"/>
          <w:lang w:val="es-MX"/>
        </w:rPr>
        <w:t xml:space="preserve">Una actividad lúdica que disfrutes podría agitar tu cerebro, alejar el estrés y ayudarte a encontrar soluciones más rápido de lo que crees. </w:t>
      </w:r>
    </w:p>
    <w:p w14:paraId="4D7955CA" w14:textId="77777777" w:rsidR="00A10043" w:rsidRPr="00B35ED4" w:rsidRDefault="00A10043">
      <w:pPr>
        <w:rPr>
          <w:sz w:val="20"/>
          <w:szCs w:val="20"/>
          <w:lang w:val="es-MX"/>
        </w:rPr>
      </w:pPr>
    </w:p>
    <w:p w14:paraId="42DD132E" w14:textId="29BA75EC" w:rsidR="00A10043" w:rsidRPr="00B35ED4" w:rsidRDefault="00000000">
      <w:pPr>
        <w:jc w:val="both"/>
        <w:rPr>
          <w:sz w:val="20"/>
          <w:szCs w:val="20"/>
          <w:lang w:val="es-MX"/>
        </w:rPr>
      </w:pPr>
      <w:r w:rsidRPr="00B35ED4">
        <w:rPr>
          <w:b/>
          <w:sz w:val="20"/>
          <w:szCs w:val="20"/>
          <w:lang w:val="es-MX"/>
        </w:rPr>
        <w:t xml:space="preserve">Ciudad de México, </w:t>
      </w:r>
      <w:r w:rsidR="00B35ED4">
        <w:rPr>
          <w:b/>
          <w:sz w:val="20"/>
          <w:szCs w:val="20"/>
          <w:lang w:val="es-MX"/>
        </w:rPr>
        <w:t>31</w:t>
      </w:r>
      <w:r w:rsidRPr="00B35ED4">
        <w:rPr>
          <w:b/>
          <w:sz w:val="20"/>
          <w:szCs w:val="20"/>
          <w:lang w:val="es-MX"/>
        </w:rPr>
        <w:t xml:space="preserve"> de </w:t>
      </w:r>
      <w:r w:rsidR="00B35ED4">
        <w:rPr>
          <w:b/>
          <w:sz w:val="20"/>
          <w:szCs w:val="20"/>
          <w:lang w:val="es-MX"/>
        </w:rPr>
        <w:t>agost</w:t>
      </w:r>
      <w:r w:rsidRPr="00B35ED4">
        <w:rPr>
          <w:b/>
          <w:sz w:val="20"/>
          <w:szCs w:val="20"/>
          <w:lang w:val="es-MX"/>
        </w:rPr>
        <w:t xml:space="preserve">o de 2022.- </w:t>
      </w:r>
      <w:r w:rsidRPr="00B35ED4">
        <w:rPr>
          <w:sz w:val="20"/>
          <w:szCs w:val="20"/>
          <w:lang w:val="es-MX"/>
        </w:rPr>
        <w:t xml:space="preserve">Si piensas que </w:t>
      </w:r>
      <w:r w:rsidRPr="00B35ED4">
        <w:rPr>
          <w:b/>
          <w:sz w:val="20"/>
          <w:szCs w:val="20"/>
          <w:lang w:val="es-MX"/>
        </w:rPr>
        <w:t>superar un bloqueo creativo</w:t>
      </w:r>
      <w:r w:rsidRPr="00B35ED4">
        <w:rPr>
          <w:sz w:val="20"/>
          <w:szCs w:val="20"/>
          <w:lang w:val="es-MX"/>
        </w:rPr>
        <w:t xml:space="preserve"> es algo de artistas, en realidad le pasa a cualquiera. Todos los días ya sea en la casa, el trabajo o la escuela nos vemos desafiados a usar nuestra imaginación y creatividad. Pero existen momentos en los que por más que queramos, las ideas sencillamente no fluyen.</w:t>
      </w:r>
    </w:p>
    <w:p w14:paraId="36359BA9" w14:textId="77777777" w:rsidR="00A10043" w:rsidRPr="00B35ED4" w:rsidRDefault="00A10043">
      <w:pPr>
        <w:jc w:val="both"/>
        <w:rPr>
          <w:sz w:val="20"/>
          <w:szCs w:val="20"/>
          <w:lang w:val="es-MX"/>
        </w:rPr>
      </w:pPr>
    </w:p>
    <w:p w14:paraId="41A174F7" w14:textId="77777777" w:rsidR="00A10043" w:rsidRPr="00B35ED4" w:rsidRDefault="00000000">
      <w:pPr>
        <w:jc w:val="both"/>
        <w:rPr>
          <w:sz w:val="20"/>
          <w:szCs w:val="20"/>
          <w:lang w:val="es-MX"/>
        </w:rPr>
      </w:pPr>
      <w:r w:rsidRPr="00B35ED4">
        <w:rPr>
          <w:sz w:val="20"/>
          <w:szCs w:val="20"/>
          <w:lang w:val="es-MX"/>
        </w:rPr>
        <w:t>La falta de inspiración es normal y las</w:t>
      </w:r>
      <w:r w:rsidRPr="00B35ED4">
        <w:rPr>
          <w:b/>
          <w:sz w:val="20"/>
          <w:szCs w:val="20"/>
          <w:lang w:val="es-MX"/>
        </w:rPr>
        <w:t xml:space="preserve"> formas de sobrellevar un bloqueo creativo</w:t>
      </w:r>
      <w:r w:rsidRPr="00B35ED4">
        <w:rPr>
          <w:sz w:val="20"/>
          <w:szCs w:val="20"/>
          <w:lang w:val="es-MX"/>
        </w:rPr>
        <w:t xml:space="preserve"> puede ser diferente para cada persona. Ahora bien, la gente siempre prueba los métodos tradicionales como: intentar actividades distintas, dejar la rutina o comenzar desde cero. Pero existe una manera en la que se hace todo lo anterior al mismo tiempo y también hay diversión. </w:t>
      </w:r>
    </w:p>
    <w:p w14:paraId="6A110803" w14:textId="77777777" w:rsidR="00A10043" w:rsidRPr="00B35ED4" w:rsidRDefault="00A10043">
      <w:pPr>
        <w:jc w:val="both"/>
        <w:rPr>
          <w:sz w:val="20"/>
          <w:szCs w:val="20"/>
          <w:lang w:val="es-MX"/>
        </w:rPr>
      </w:pPr>
    </w:p>
    <w:p w14:paraId="2A6D4497" w14:textId="77777777" w:rsidR="00A10043" w:rsidRDefault="00000000">
      <w:pPr>
        <w:jc w:val="both"/>
        <w:rPr>
          <w:sz w:val="20"/>
          <w:szCs w:val="20"/>
        </w:rPr>
      </w:pPr>
      <w:r w:rsidRPr="00B35ED4">
        <w:rPr>
          <w:sz w:val="20"/>
          <w:szCs w:val="20"/>
          <w:lang w:val="es-MX"/>
        </w:rPr>
        <w:t>Jugar puede ser una</w:t>
      </w:r>
      <w:r w:rsidRPr="00B35ED4">
        <w:rPr>
          <w:b/>
          <w:sz w:val="20"/>
          <w:szCs w:val="20"/>
          <w:lang w:val="es-MX"/>
        </w:rPr>
        <w:t xml:space="preserve"> solución a los bloqueos creativos</w:t>
      </w:r>
      <w:r w:rsidRPr="00B35ED4">
        <w:rPr>
          <w:sz w:val="20"/>
          <w:szCs w:val="20"/>
          <w:lang w:val="es-MX"/>
        </w:rPr>
        <w:t xml:space="preserve">. ¿Por qué? Todos nacemos con la curiosidad de aprender, explorar y experimentar. </w:t>
      </w:r>
      <w:r>
        <w:rPr>
          <w:sz w:val="20"/>
          <w:szCs w:val="20"/>
        </w:rPr>
        <w:t>Desde niños se nos enseña que los juegos nos permiten descubrir el mundo que nos rodea, lo que satisface esas tres necesidades. Sin embargo, a medida que crecemos el juego disminuye en nuestra vida.</w:t>
      </w:r>
    </w:p>
    <w:p w14:paraId="3CED251B" w14:textId="77777777" w:rsidR="00A10043" w:rsidRDefault="00A10043">
      <w:pPr>
        <w:jc w:val="both"/>
        <w:rPr>
          <w:sz w:val="20"/>
          <w:szCs w:val="20"/>
        </w:rPr>
      </w:pPr>
    </w:p>
    <w:p w14:paraId="70B544E3" w14:textId="77777777" w:rsidR="00A1004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eso es importante volver a ser como un niño y retomar el juego porque requiere atención y entendimiento de lo desconocido, lo que nos incentiva a usar el pensamiento creativo. Además para jugar también hay que entender cuáles son las reglas y en algún punto se vuelve válido proponer nuevas formas de hacer las cosas. </w:t>
      </w:r>
    </w:p>
    <w:p w14:paraId="7520AEA0" w14:textId="77777777" w:rsidR="00A10043" w:rsidRDefault="00A10043">
      <w:pPr>
        <w:jc w:val="both"/>
        <w:rPr>
          <w:sz w:val="20"/>
          <w:szCs w:val="20"/>
        </w:rPr>
      </w:pPr>
    </w:p>
    <w:p w14:paraId="01D81B34" w14:textId="77777777" w:rsidR="00A1004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jugar realizamos cosas inesperadas y asumimos riesgos, incluyendo también la idea de que vamos a fracasar pero con la confianza de volver a intentarlo las veces que sean necesarias para ganar. Sin contar con que la diversión que produce jugar es un antiestrés natural y libera tensión mental para dar espacio a nuestro ingenio. </w:t>
      </w:r>
    </w:p>
    <w:p w14:paraId="5A983CBB" w14:textId="77777777" w:rsidR="00A10043" w:rsidRDefault="00A10043">
      <w:pPr>
        <w:jc w:val="both"/>
        <w:rPr>
          <w:sz w:val="20"/>
          <w:szCs w:val="20"/>
        </w:rPr>
      </w:pPr>
    </w:p>
    <w:p w14:paraId="1D5EBD89" w14:textId="77777777" w:rsidR="00A10043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Entretenerse es ser creativo </w:t>
      </w:r>
    </w:p>
    <w:p w14:paraId="5699F4F4" w14:textId="77777777" w:rsidR="00A10043" w:rsidRDefault="00A10043">
      <w:pPr>
        <w:jc w:val="both"/>
        <w:rPr>
          <w:b/>
          <w:sz w:val="20"/>
          <w:szCs w:val="20"/>
        </w:rPr>
      </w:pPr>
    </w:p>
    <w:p w14:paraId="6B5719B7" w14:textId="77777777" w:rsidR="00A1004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 Rosewater, el jefe de diseño de </w:t>
      </w:r>
      <w:hyperlink r:id="rId7">
        <w:r>
          <w:rPr>
            <w:b/>
            <w:color w:val="1155CC"/>
            <w:sz w:val="20"/>
            <w:szCs w:val="20"/>
            <w:u w:val="single"/>
          </w:rPr>
          <w:t>Magic: The Gathering</w:t>
        </w:r>
      </w:hyperlink>
      <w:r>
        <w:rPr>
          <w:sz w:val="20"/>
          <w:szCs w:val="20"/>
        </w:rPr>
        <w:t xml:space="preserve">, juego pionero de cartas coleccionables, destaca en uno de </w:t>
      </w:r>
      <w:hyperlink r:id="rId8">
        <w:r>
          <w:rPr>
            <w:b/>
            <w:color w:val="1155CC"/>
            <w:sz w:val="20"/>
            <w:szCs w:val="20"/>
            <w:u w:val="single"/>
          </w:rPr>
          <w:t>sus artículos</w:t>
        </w:r>
      </w:hyperlink>
      <w:r>
        <w:rPr>
          <w:sz w:val="20"/>
          <w:szCs w:val="20"/>
        </w:rPr>
        <w:t xml:space="preserve"> que la creatividad tiene sus altos y bajos, lo que está influido por nuestro estado emocional. Pero confía en que cualquier persona puede volver a ser creativa y afirma que el juego nos empuja a salir de la zona de confort.</w:t>
      </w:r>
    </w:p>
    <w:p w14:paraId="078282F6" w14:textId="77777777" w:rsidR="00A10043" w:rsidRDefault="00A10043">
      <w:pPr>
        <w:jc w:val="both"/>
        <w:rPr>
          <w:sz w:val="20"/>
          <w:szCs w:val="20"/>
        </w:rPr>
      </w:pPr>
    </w:p>
    <w:p w14:paraId="34E6C60C" w14:textId="77777777" w:rsidR="00A1004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dicho por Rosewater es especialmente importante, ya que es una de las mentes maestras detrás de Magic, un título reconocido por su imaginativas historias y mecánicas sencillas de jugar. Al final, con los juego descubrimos un proceso en el que todo conduce a explotar la creatividad. Así que cuando sientas que no hay una salida, toma un poco de tiempo para divertirte, ya que podría cambiar tu perpsectiva. </w:t>
      </w:r>
    </w:p>
    <w:p w14:paraId="14489A6C" w14:textId="77777777" w:rsidR="00A10043" w:rsidRDefault="00A10043">
      <w:pPr>
        <w:jc w:val="both"/>
        <w:rPr>
          <w:b/>
          <w:i/>
          <w:sz w:val="20"/>
          <w:szCs w:val="20"/>
        </w:rPr>
      </w:pPr>
    </w:p>
    <w:p w14:paraId="4058CF77" w14:textId="77777777" w:rsidR="00A1004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A1BE4D8" w14:textId="77777777" w:rsidR="00A10043" w:rsidRDefault="00000000">
      <w:pPr>
        <w:spacing w:line="342" w:lineRule="auto"/>
        <w:jc w:val="both"/>
        <w:rPr>
          <w:b/>
          <w:color w:val="2B2B2B"/>
          <w:sz w:val="20"/>
          <w:szCs w:val="20"/>
          <w:u w:val="single"/>
        </w:rPr>
      </w:pPr>
      <w:r>
        <w:rPr>
          <w:b/>
          <w:color w:val="2B2B2B"/>
          <w:sz w:val="20"/>
          <w:szCs w:val="20"/>
          <w:u w:val="single"/>
        </w:rPr>
        <w:lastRenderedPageBreak/>
        <w:t>Acerca de Wizards of the Coast</w:t>
      </w:r>
    </w:p>
    <w:p w14:paraId="0B26F96E" w14:textId="77777777" w:rsidR="00A10043" w:rsidRDefault="00000000">
      <w:pPr>
        <w:spacing w:line="240" w:lineRule="auto"/>
        <w:jc w:val="both"/>
        <w:rPr>
          <w:color w:val="0000FF"/>
          <w:sz w:val="20"/>
          <w:szCs w:val="20"/>
          <w:highlight w:val="white"/>
        </w:rPr>
      </w:pPr>
      <w:r>
        <w:rPr>
          <w:color w:val="2B2B2B"/>
          <w:sz w:val="20"/>
          <w:szCs w:val="20"/>
        </w:rPr>
        <w:t xml:space="preserve">Wizards of the Coast, compañía subsidiaria de Hasbro, Inc., es desarrolladora y editora galardonada de juegos de mesa y digitales que despierta un sentido de aventura en jugadores apasionados de todo el mundo. Más conocida por publicar las franquicias de fantasía innovadoras, MAGIC: THE GATHERING® y DUNGEONS &amp; DRAGONS®, Wizards se dedica a reunir talentos de primera clase para crear experiencias de juego inolvidables en su sede en Washington y sus estudios en Austin y Montreal. Más información en </w:t>
      </w:r>
      <w:hyperlink r:id="rId9">
        <w:r>
          <w:rPr>
            <w:b/>
            <w:color w:val="0000FF"/>
            <w:sz w:val="20"/>
            <w:szCs w:val="20"/>
            <w:highlight w:val="white"/>
          </w:rPr>
          <w:t>www.wizards.com</w:t>
        </w:r>
      </w:hyperlink>
      <w:r>
        <w:rPr>
          <w:color w:val="0000FF"/>
          <w:sz w:val="20"/>
          <w:szCs w:val="20"/>
          <w:highlight w:val="white"/>
        </w:rPr>
        <w:t>.</w:t>
      </w:r>
    </w:p>
    <w:p w14:paraId="713BA4F5" w14:textId="77777777" w:rsidR="00A10043" w:rsidRDefault="00A10043">
      <w:pPr>
        <w:spacing w:line="342" w:lineRule="auto"/>
        <w:jc w:val="both"/>
        <w:rPr>
          <w:color w:val="2B2B2B"/>
          <w:sz w:val="18"/>
          <w:szCs w:val="18"/>
          <w:highlight w:val="white"/>
        </w:rPr>
      </w:pPr>
    </w:p>
    <w:p w14:paraId="18344D75" w14:textId="77777777" w:rsidR="00A10043" w:rsidRDefault="00000000">
      <w:pPr>
        <w:spacing w:line="342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Acerca de HASBRO</w:t>
      </w:r>
    </w:p>
    <w:p w14:paraId="298C3E1F" w14:textId="77777777" w:rsidR="00A10043" w:rsidRDefault="00000000">
      <w:pPr>
        <w:spacing w:line="240" w:lineRule="auto"/>
        <w:jc w:val="both"/>
        <w:rPr>
          <w:b/>
          <w:color w:val="0000FF"/>
          <w:sz w:val="20"/>
          <w:szCs w:val="20"/>
          <w:u w:val="single"/>
        </w:rPr>
      </w:pPr>
      <w:r>
        <w:rPr>
          <w:sz w:val="20"/>
          <w:szCs w:val="20"/>
        </w:rPr>
        <w:t>Hasbro (NASDAQ: HAS) es una compañía global de juego y entretenimiento dedicada a crear las Mejores experiencias de Juego y entretenimiento del mundo. Desde juguetes y juegos hasta televisión, películas, juegos digitales y productos de consumo, Hasbro ofrece una variedad de formas para que el público disfrute de sus marcas emblemáticas, incluyendo NERF, MY LITTLE PONY, TRANSFORMERS, PLAY-DOH, MONOPOLY, BABY ALIVE, MAGIC: THE GATHERING y POWER RANGERS, así como sus principales marcas asociadas. A través de su sello de entretenimiento eOne, la Compañía está consolidando sus marcas a nivel mundial mediante grandes historias y contenidos para todas las pantallas. Hasbro está comprometida a hacer del mundo un lugar mejor para los niños y sus familias a través de la responsabilidad social corporativa y la filantropía. Hasbro ocupó la posición nº 13 en la lista de los "100 Mejores Ciudadanos Corporativos" de 2019 de la revista CR Magazine, y ha sido nombrada una de las Compañías Más Éticas del Mundo por el Ethisphere Institute durante los últimos ocho años. Más información en</w:t>
      </w:r>
      <w:r>
        <w:rPr>
          <w:color w:val="0000FF"/>
          <w:sz w:val="20"/>
          <w:szCs w:val="20"/>
        </w:rPr>
        <w:t xml:space="preserve"> </w:t>
      </w:r>
      <w:hyperlink r:id="rId10">
        <w:r>
          <w:rPr>
            <w:b/>
            <w:color w:val="0000FF"/>
            <w:sz w:val="20"/>
            <w:szCs w:val="20"/>
          </w:rPr>
          <w:t>www.hasbro.com</w:t>
        </w:r>
      </w:hyperlink>
      <w:r>
        <w:rPr>
          <w:color w:val="0000FF"/>
          <w:sz w:val="20"/>
          <w:szCs w:val="20"/>
        </w:rPr>
        <w:t>.</w:t>
      </w:r>
      <w:r>
        <w:rPr>
          <w:b/>
          <w:color w:val="0000FF"/>
          <w:sz w:val="20"/>
          <w:szCs w:val="20"/>
          <w:u w:val="single"/>
        </w:rPr>
        <w:t xml:space="preserve"> </w:t>
      </w:r>
    </w:p>
    <w:p w14:paraId="04380315" w14:textId="77777777" w:rsidR="00A10043" w:rsidRDefault="00A10043">
      <w:pPr>
        <w:jc w:val="both"/>
        <w:rPr>
          <w:sz w:val="20"/>
          <w:szCs w:val="20"/>
        </w:rPr>
      </w:pPr>
    </w:p>
    <w:p w14:paraId="73DAEB9B" w14:textId="77777777" w:rsidR="00A10043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Contacto MX:</w:t>
      </w:r>
    </w:p>
    <w:p w14:paraId="308D953E" w14:textId="77777777" w:rsidR="00A10043" w:rsidRDefault="0000000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Rosa Torres, Account Executive </w:t>
      </w:r>
    </w:p>
    <w:p w14:paraId="42A32FC9" w14:textId="77777777" w:rsidR="00A10043" w:rsidRDefault="0000000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55 54 53 82 77</w:t>
      </w:r>
      <w:r>
        <w:rPr>
          <w:sz w:val="20"/>
          <w:szCs w:val="20"/>
          <w:highlight w:val="white"/>
        </w:rPr>
        <w:tab/>
        <w:t xml:space="preserve">| </w:t>
      </w:r>
      <w:hyperlink r:id="rId11">
        <w:r>
          <w:rPr>
            <w:color w:val="1155CC"/>
            <w:sz w:val="20"/>
            <w:szCs w:val="20"/>
            <w:u w:val="single"/>
          </w:rPr>
          <w:t>rosa.torres@another.co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 xml:space="preserve">  </w:t>
      </w:r>
    </w:p>
    <w:p w14:paraId="096CF7B5" w14:textId="77777777" w:rsidR="00A10043" w:rsidRDefault="00A1004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34678B62" w14:textId="77777777" w:rsidR="00A10043" w:rsidRDefault="0000000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Salma Infante, PR Assistant </w:t>
      </w:r>
    </w:p>
    <w:p w14:paraId="035B0406" w14:textId="77777777" w:rsidR="00A10043" w:rsidRDefault="0000000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55 72 14 13 44</w:t>
      </w:r>
      <w:r>
        <w:rPr>
          <w:sz w:val="20"/>
          <w:szCs w:val="20"/>
          <w:highlight w:val="white"/>
        </w:rPr>
        <w:tab/>
        <w:t xml:space="preserve">| </w:t>
      </w:r>
      <w:hyperlink r:id="rId12">
        <w:r>
          <w:rPr>
            <w:color w:val="1155CC"/>
            <w:sz w:val="20"/>
            <w:szCs w:val="20"/>
            <w:highlight w:val="white"/>
            <w:u w:val="single"/>
          </w:rPr>
          <w:t>salma.infante@another.co</w:t>
        </w:r>
      </w:hyperlink>
      <w:r>
        <w:rPr>
          <w:sz w:val="20"/>
          <w:szCs w:val="20"/>
          <w:highlight w:val="white"/>
        </w:rPr>
        <w:t xml:space="preserve">  </w:t>
      </w:r>
    </w:p>
    <w:p w14:paraId="55B6105A" w14:textId="77777777" w:rsidR="00A10043" w:rsidRDefault="00A1004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449E330C" w14:textId="77777777" w:rsidR="00A10043" w:rsidRDefault="00A1004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041931D9" w14:textId="77777777" w:rsidR="00A10043" w:rsidRDefault="00A1004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559A072E" w14:textId="77777777" w:rsidR="00A10043" w:rsidRDefault="00A1004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11125624" w14:textId="77777777" w:rsidR="00A10043" w:rsidRDefault="00A10043">
      <w:pPr>
        <w:spacing w:line="240" w:lineRule="auto"/>
        <w:ind w:right="140"/>
        <w:jc w:val="both"/>
        <w:rPr>
          <w:color w:val="1155CC"/>
          <w:sz w:val="20"/>
          <w:szCs w:val="20"/>
          <w:u w:val="single"/>
        </w:rPr>
      </w:pPr>
    </w:p>
    <w:sectPr w:rsidR="00A10043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0FA2" w14:textId="77777777" w:rsidR="002C6C9B" w:rsidRDefault="002C6C9B">
      <w:pPr>
        <w:spacing w:line="240" w:lineRule="auto"/>
      </w:pPr>
      <w:r>
        <w:separator/>
      </w:r>
    </w:p>
  </w:endnote>
  <w:endnote w:type="continuationSeparator" w:id="0">
    <w:p w14:paraId="6AB7CA5A" w14:textId="77777777" w:rsidR="002C6C9B" w:rsidRDefault="002C6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ADA0" w14:textId="77777777" w:rsidR="002C6C9B" w:rsidRDefault="002C6C9B">
      <w:pPr>
        <w:spacing w:line="240" w:lineRule="auto"/>
      </w:pPr>
      <w:r>
        <w:separator/>
      </w:r>
    </w:p>
  </w:footnote>
  <w:footnote w:type="continuationSeparator" w:id="0">
    <w:p w14:paraId="036FABA5" w14:textId="77777777" w:rsidR="002C6C9B" w:rsidRDefault="002C6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C6CD" w14:textId="77777777" w:rsidR="00A10043" w:rsidRDefault="00000000">
    <w:pPr>
      <w:spacing w:line="240" w:lineRule="auto"/>
      <w:jc w:val="both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6378DE" wp14:editId="3720BFDB">
          <wp:simplePos x="0" y="0"/>
          <wp:positionH relativeFrom="column">
            <wp:posOffset>2590800</wp:posOffset>
          </wp:positionH>
          <wp:positionV relativeFrom="paragraph">
            <wp:posOffset>-342899</wp:posOffset>
          </wp:positionV>
          <wp:extent cx="1728788" cy="86677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788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399"/>
    <w:multiLevelType w:val="multilevel"/>
    <w:tmpl w:val="7DCC6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768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43"/>
    <w:rsid w:val="002C6C9B"/>
    <w:rsid w:val="00A10043"/>
    <w:rsid w:val="00B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2D25A"/>
  <w15:docId w15:val="{4B5852C8-5B3E-7547-AFA4-6FD8BE2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c.wizards.com/en/articles/archive/making-magic/connect-dots-2007-04-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gic.wizards.com/es" TargetMode="External"/><Relationship Id="rId12" Type="http://schemas.openxmlformats.org/officeDocument/2006/relationships/hyperlink" Target="mailto:salma.infante@another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a.torres@another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11.safelinks.protection.outlook.com/?url=http%3A%2F%2Fwww.hasbro.com%2F&amp;data=04%7C01%7Cannette.escalante%40hasbro.com%7C2d65d774d80a40afda0e08d9a9ebb5af%7C701edd3ec7a84789b1ce8a243620d68f%7C0%7C0%7C637727652097853728%7CUnknown%7CTWFpbGZsb3d8eyJWIjoiMC4wLjAwMDAiLCJQIjoiV2luMzIiLCJBTiI6Ik1haWwiLCJXVCI6Mn0%3D%7C3000&amp;sdata=y22V5M28w%2F3rmqAng5KezOB2UOYCjM7h%2F18pchKvnO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%3A%2F%2Fwww.wizards.com%2F&amp;data=05%7C01%7Cannette.escalante%40hasbro.com%7C5c30f1c85dfc432b9db608da23b86174%7C701edd3ec7a84789b1ce8a243620d68f%7C0%7C0%7C637861572089428257%7CUnknown%7CTWFpbGZsb3d8eyJWIjoiMC4wLjAwMDAiLCJQIjoiV2luMzIiLCJBTiI6Ik1haWwiLCJXVCI6Mn0%3D%7C3000%7C%7C%7C&amp;sdata=g4kzIVdU2GwC1KW%2BGDTUMuTYpsGI%2FSUfAt91BWRiLy8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Salma Evelia Infante Osorio</cp:lastModifiedBy>
  <cp:revision>2</cp:revision>
  <dcterms:created xsi:type="dcterms:W3CDTF">2022-08-31T17:03:00Z</dcterms:created>
  <dcterms:modified xsi:type="dcterms:W3CDTF">2022-08-31T17:06:00Z</dcterms:modified>
</cp:coreProperties>
</file>